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626F8B" w14:textId="77777777" w:rsidR="00F25A29" w:rsidRPr="00D344F1" w:rsidRDefault="00F25A29" w:rsidP="00D344F1">
      <w:pPr>
        <w:pStyle w:val="Heading1"/>
        <w:spacing w:before="168"/>
        <w:jc w:val="center"/>
        <w:rPr>
          <w:rFonts w:ascii="Arial" w:hAnsi="Arial" w:cs="Arial"/>
          <w:b/>
          <w:bCs/>
          <w:sz w:val="28"/>
          <w:szCs w:val="28"/>
        </w:rPr>
      </w:pPr>
      <w:r w:rsidRPr="00D344F1">
        <w:rPr>
          <w:rFonts w:ascii="Arial" w:hAnsi="Arial" w:cs="Arial"/>
          <w:b/>
          <w:bCs/>
          <w:sz w:val="28"/>
          <w:szCs w:val="28"/>
        </w:rPr>
        <w:t>3D</w:t>
      </w:r>
      <w:r w:rsidRPr="00D344F1">
        <w:rPr>
          <w:rFonts w:ascii="Arial" w:hAnsi="Arial" w:cs="Arial"/>
          <w:b/>
          <w:bCs/>
          <w:spacing w:val="-1"/>
          <w:sz w:val="28"/>
          <w:szCs w:val="28"/>
        </w:rPr>
        <w:t xml:space="preserve"> </w:t>
      </w:r>
      <w:r w:rsidRPr="00D344F1">
        <w:rPr>
          <w:rFonts w:ascii="Arial" w:hAnsi="Arial" w:cs="Arial"/>
          <w:b/>
          <w:bCs/>
          <w:spacing w:val="-5"/>
          <w:sz w:val="28"/>
          <w:szCs w:val="28"/>
        </w:rPr>
        <w:t>ART</w:t>
      </w:r>
    </w:p>
    <w:p w14:paraId="505E3064" w14:textId="082317FF" w:rsidR="00F25A29" w:rsidRPr="009C570A" w:rsidRDefault="00F25A29" w:rsidP="00F25A29">
      <w:pPr>
        <w:pStyle w:val="BodyText"/>
        <w:spacing w:before="178"/>
        <w:rPr>
          <w:spacing w:val="-4"/>
        </w:rPr>
      </w:pPr>
      <w:r>
        <w:t>3D</w:t>
      </w:r>
      <w:r>
        <w:rPr>
          <w:spacing w:val="-4"/>
        </w:rPr>
        <w:t xml:space="preserve"> </w:t>
      </w:r>
      <w:r>
        <w:t>Art</w:t>
      </w:r>
      <w:r>
        <w:rPr>
          <w:spacing w:val="-2"/>
        </w:rPr>
        <w:t xml:space="preserve"> </w:t>
      </w:r>
      <w:r>
        <w:t>covers</w:t>
      </w:r>
      <w:r>
        <w:rPr>
          <w:spacing w:val="-2"/>
        </w:rPr>
        <w:t xml:space="preserve"> </w:t>
      </w:r>
      <w:r>
        <w:t>several</w:t>
      </w:r>
      <w:r>
        <w:rPr>
          <w:spacing w:val="-3"/>
        </w:rPr>
        <w:t xml:space="preserve"> </w:t>
      </w:r>
      <w:r>
        <w:t>categories.</w:t>
      </w:r>
      <w:r>
        <w:rPr>
          <w:spacing w:val="56"/>
        </w:rPr>
        <w:t xml:space="preserve"> </w:t>
      </w:r>
      <w:r>
        <w:t>Ceramic/Pottery;</w:t>
      </w:r>
      <w:r>
        <w:rPr>
          <w:spacing w:val="-2"/>
        </w:rPr>
        <w:t xml:space="preserve"> </w:t>
      </w:r>
      <w:r>
        <w:t>Glassworks;</w:t>
      </w:r>
      <w:r>
        <w:rPr>
          <w:spacing w:val="-3"/>
        </w:rPr>
        <w:t xml:space="preserve"> </w:t>
      </w:r>
      <w:r>
        <w:t>Jewelry; Metal;</w:t>
      </w:r>
      <w:r w:rsidR="00AB529F">
        <w:t xml:space="preserve"> Textiles,</w:t>
      </w:r>
      <w:r>
        <w:rPr>
          <w:spacing w:val="-2"/>
        </w:rPr>
        <w:t xml:space="preserve"> </w:t>
      </w:r>
      <w:r>
        <w:t>Wood,</w:t>
      </w:r>
      <w:r>
        <w:rPr>
          <w:spacing w:val="-2"/>
        </w:rPr>
        <w:t xml:space="preserve"> </w:t>
      </w:r>
      <w:r>
        <w:rPr>
          <w:spacing w:val="-4"/>
        </w:rPr>
        <w:t>etc.</w:t>
      </w:r>
    </w:p>
    <w:p w14:paraId="487340C6" w14:textId="77777777" w:rsidR="00F25A29" w:rsidRDefault="00F25A29" w:rsidP="00F25A29">
      <w:pPr>
        <w:pStyle w:val="BodyText"/>
        <w:spacing w:before="185" w:line="256" w:lineRule="auto"/>
        <w:ind w:right="120"/>
        <w:jc w:val="both"/>
      </w:pPr>
      <w:r>
        <w:t>A business card size description of work is helpful.</w:t>
      </w:r>
      <w:r>
        <w:rPr>
          <w:spacing w:val="40"/>
        </w:rPr>
        <w:t xml:space="preserve"> </w:t>
      </w:r>
      <w:r>
        <w:t>If the work is obvious – wood turning, metalwork, pottery a descriptive card is not necessary, but you can include a business card.</w:t>
      </w:r>
      <w:r>
        <w:rPr>
          <w:spacing w:val="40"/>
        </w:rPr>
        <w:t xml:space="preserve"> </w:t>
      </w:r>
      <w:r>
        <w:t>The ArtHub will provide the card holder(s).</w:t>
      </w:r>
    </w:p>
    <w:p w14:paraId="0888BA9C" w14:textId="77777777" w:rsidR="00F25A29" w:rsidRDefault="00F25A29" w:rsidP="00F25A29">
      <w:pPr>
        <w:pStyle w:val="BodyText"/>
        <w:spacing w:before="165" w:line="259" w:lineRule="auto"/>
        <w:ind w:right="115"/>
        <w:jc w:val="both"/>
      </w:pPr>
      <w:r>
        <w:t>The ArtHub will provide the display(s) with the exception for earrings and pins, see below.</w:t>
      </w:r>
    </w:p>
    <w:p w14:paraId="006B9B83" w14:textId="77777777" w:rsidR="00F25A29" w:rsidRDefault="00F25A29" w:rsidP="00F25A29">
      <w:pPr>
        <w:pStyle w:val="BodyText"/>
        <w:spacing w:before="157"/>
      </w:pPr>
      <w:r>
        <w:rPr>
          <w:i/>
        </w:rPr>
        <w:t>Jewelry</w:t>
      </w:r>
      <w:r>
        <w:rPr>
          <w:i/>
          <w:spacing w:val="-3"/>
        </w:rPr>
        <w:t xml:space="preserve"> </w:t>
      </w:r>
      <w:r>
        <w:t>items</w:t>
      </w:r>
      <w:r>
        <w:rPr>
          <w:spacing w:val="-1"/>
        </w:rPr>
        <w:t xml:space="preserve"> </w:t>
      </w:r>
      <w:r>
        <w:t>must</w:t>
      </w:r>
      <w:r>
        <w:rPr>
          <w:spacing w:val="-1"/>
        </w:rPr>
        <w:t xml:space="preserve"> </w:t>
      </w:r>
      <w:r>
        <w:t>follow</w:t>
      </w:r>
      <w:r>
        <w:rPr>
          <w:spacing w:val="-2"/>
        </w:rPr>
        <w:t xml:space="preserve"> </w:t>
      </w:r>
      <w:r>
        <w:t xml:space="preserve">these </w:t>
      </w:r>
      <w:r>
        <w:rPr>
          <w:spacing w:val="-2"/>
        </w:rPr>
        <w:t>guidelines:</w:t>
      </w:r>
    </w:p>
    <w:p w14:paraId="3B39A3D7" w14:textId="77777777" w:rsidR="00F25A29" w:rsidRDefault="00F25A29" w:rsidP="00F25A29">
      <w:pPr>
        <w:pStyle w:val="ListParagraph"/>
        <w:widowControl w:val="0"/>
        <w:numPr>
          <w:ilvl w:val="1"/>
          <w:numId w:val="1"/>
        </w:numPr>
        <w:tabs>
          <w:tab w:val="left" w:pos="1109"/>
          <w:tab w:val="left" w:pos="1111"/>
        </w:tabs>
        <w:autoSpaceDE w:val="0"/>
        <w:autoSpaceDN w:val="0"/>
        <w:spacing w:before="182" w:after="0" w:line="259" w:lineRule="auto"/>
        <w:ind w:right="115"/>
        <w:contextualSpacing w:val="0"/>
        <w:jc w:val="both"/>
      </w:pPr>
      <w:r>
        <w:t>ALL Earrings/pins must be displayed individually on a sturdy, free-standing card, earring display</w:t>
      </w:r>
      <w:r>
        <w:rPr>
          <w:spacing w:val="-13"/>
        </w:rPr>
        <w:t xml:space="preserve"> </w:t>
      </w:r>
      <w:r>
        <w:t>holder,</w:t>
      </w:r>
      <w:r>
        <w:rPr>
          <w:spacing w:val="-9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clearly</w:t>
      </w:r>
      <w:r>
        <w:rPr>
          <w:spacing w:val="-13"/>
        </w:rPr>
        <w:t xml:space="preserve"> </w:t>
      </w:r>
      <w:r>
        <w:t>marked</w:t>
      </w:r>
      <w:r>
        <w:rPr>
          <w:spacing w:val="-9"/>
        </w:rPr>
        <w:t xml:space="preserve"> </w:t>
      </w:r>
      <w:r>
        <w:t>on</w:t>
      </w:r>
      <w:r>
        <w:rPr>
          <w:spacing w:val="-7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back</w:t>
      </w:r>
      <w:r>
        <w:rPr>
          <w:spacing w:val="-9"/>
        </w:rPr>
        <w:t xml:space="preserve"> </w:t>
      </w:r>
      <w:r>
        <w:t>of</w:t>
      </w:r>
      <w:r>
        <w:rPr>
          <w:spacing w:val="-9"/>
        </w:rPr>
        <w:t xml:space="preserve"> </w:t>
      </w:r>
      <w:r>
        <w:t>earring/pin</w:t>
      </w:r>
      <w:r>
        <w:rPr>
          <w:spacing w:val="-7"/>
        </w:rPr>
        <w:t xml:space="preserve"> </w:t>
      </w:r>
      <w:r>
        <w:t>card</w:t>
      </w:r>
      <w:r>
        <w:rPr>
          <w:spacing w:val="-7"/>
        </w:rPr>
        <w:t xml:space="preserve"> </w:t>
      </w:r>
      <w:r>
        <w:t>or</w:t>
      </w:r>
      <w:r>
        <w:rPr>
          <w:spacing w:val="-9"/>
        </w:rPr>
        <w:t xml:space="preserve"> </w:t>
      </w:r>
      <w:r>
        <w:t>box</w:t>
      </w:r>
      <w:r>
        <w:rPr>
          <w:spacing w:val="-7"/>
        </w:rPr>
        <w:t xml:space="preserve"> </w:t>
      </w:r>
      <w:r>
        <w:t>with</w:t>
      </w:r>
      <w:r>
        <w:rPr>
          <w:spacing w:val="-9"/>
        </w:rPr>
        <w:t xml:space="preserve"> </w:t>
      </w:r>
      <w:r>
        <w:t>the</w:t>
      </w:r>
      <w:r>
        <w:rPr>
          <w:spacing w:val="-10"/>
        </w:rPr>
        <w:t xml:space="preserve"> </w:t>
      </w:r>
      <w:r>
        <w:t>code</w:t>
      </w:r>
      <w:r>
        <w:rPr>
          <w:spacing w:val="-8"/>
        </w:rPr>
        <w:t xml:space="preserve"> </w:t>
      </w:r>
      <w:r>
        <w:t>and price and product description (</w:t>
      </w:r>
      <w:r>
        <w:rPr>
          <w:b/>
        </w:rPr>
        <w:t>Example:</w:t>
      </w:r>
      <w:r>
        <w:rPr>
          <w:b/>
          <w:spacing w:val="40"/>
        </w:rPr>
        <w:t xml:space="preserve"> </w:t>
      </w:r>
      <w:r>
        <w:rPr>
          <w:i/>
        </w:rPr>
        <w:t xml:space="preserve">Code, Price, </w:t>
      </w:r>
      <w:r>
        <w:rPr>
          <w:i/>
          <w:u w:val="single"/>
        </w:rPr>
        <w:t>Cloisonné and Sterling Silver</w:t>
      </w:r>
      <w:r>
        <w:t>)</w:t>
      </w:r>
    </w:p>
    <w:p w14:paraId="2D4F523D" w14:textId="77777777" w:rsidR="00F25A29" w:rsidRDefault="00F25A29" w:rsidP="00F25A29">
      <w:pPr>
        <w:pStyle w:val="ListParagraph"/>
        <w:widowControl w:val="0"/>
        <w:numPr>
          <w:ilvl w:val="1"/>
          <w:numId w:val="1"/>
        </w:numPr>
        <w:tabs>
          <w:tab w:val="left" w:pos="1110"/>
        </w:tabs>
        <w:autoSpaceDE w:val="0"/>
        <w:autoSpaceDN w:val="0"/>
        <w:spacing w:before="1" w:after="0" w:line="240" w:lineRule="auto"/>
        <w:ind w:left="1110" w:hanging="450"/>
        <w:contextualSpacing w:val="0"/>
        <w:jc w:val="both"/>
      </w:pPr>
      <w:r>
        <w:t>Pendants/necklaces/bracelets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placed</w:t>
      </w:r>
      <w:r>
        <w:rPr>
          <w:spacing w:val="-1"/>
        </w:rPr>
        <w:t xml:space="preserve"> </w:t>
      </w:r>
      <w:r>
        <w:t>on</w:t>
      </w:r>
      <w:r>
        <w:rPr>
          <w:spacing w:val="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appropriate</w:t>
      </w:r>
      <w:r>
        <w:rPr>
          <w:spacing w:val="-2"/>
        </w:rPr>
        <w:t xml:space="preserve"> </w:t>
      </w:r>
      <w:r>
        <w:t>display</w:t>
      </w:r>
      <w:r>
        <w:rPr>
          <w:spacing w:val="-6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item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</w:t>
      </w:r>
      <w:r>
        <w:rPr>
          <w:spacing w:val="-4"/>
        </w:rPr>
        <w:t>box.</w:t>
      </w:r>
    </w:p>
    <w:p w14:paraId="5712B903" w14:textId="77777777" w:rsidR="00F25A29" w:rsidRDefault="00F25A29" w:rsidP="00F25A29">
      <w:pPr>
        <w:pStyle w:val="ListParagraph"/>
        <w:widowControl w:val="0"/>
        <w:numPr>
          <w:ilvl w:val="1"/>
          <w:numId w:val="1"/>
        </w:numPr>
        <w:tabs>
          <w:tab w:val="left" w:pos="1109"/>
          <w:tab w:val="left" w:pos="1111"/>
        </w:tabs>
        <w:autoSpaceDE w:val="0"/>
        <w:autoSpaceDN w:val="0"/>
        <w:spacing w:before="22" w:after="0" w:line="259" w:lineRule="auto"/>
        <w:ind w:right="115"/>
        <w:contextualSpacing w:val="0"/>
        <w:jc w:val="both"/>
      </w:pPr>
      <w:r>
        <w:t>Pendants</w:t>
      </w:r>
      <w:r>
        <w:rPr>
          <w:spacing w:val="-5"/>
        </w:rPr>
        <w:t xml:space="preserve"> </w:t>
      </w:r>
      <w:r>
        <w:t>and</w:t>
      </w:r>
      <w:r>
        <w:rPr>
          <w:spacing w:val="-5"/>
        </w:rPr>
        <w:t xml:space="preserve"> </w:t>
      </w:r>
      <w:r>
        <w:t>earrings</w:t>
      </w:r>
      <w:r>
        <w:rPr>
          <w:spacing w:val="-5"/>
        </w:rPr>
        <w:t xml:space="preserve"> </w:t>
      </w:r>
      <w:r>
        <w:t>which</w:t>
      </w:r>
      <w:r>
        <w:rPr>
          <w:spacing w:val="-5"/>
        </w:rPr>
        <w:t xml:space="preserve"> </w:t>
      </w:r>
      <w:r>
        <w:t>are</w:t>
      </w:r>
      <w:r>
        <w:rPr>
          <w:spacing w:val="-6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will</w:t>
      </w:r>
      <w:r>
        <w:rPr>
          <w:spacing w:val="-10"/>
        </w:rPr>
        <w:t xml:space="preserve"> </w:t>
      </w:r>
      <w:r>
        <w:t>be</w:t>
      </w:r>
      <w:r>
        <w:rPr>
          <w:spacing w:val="-6"/>
        </w:rPr>
        <w:t xml:space="preserve"> </w:t>
      </w:r>
      <w:r>
        <w:t>placed</w:t>
      </w:r>
      <w:r>
        <w:rPr>
          <w:spacing w:val="-5"/>
        </w:rPr>
        <w:t xml:space="preserve"> </w:t>
      </w:r>
      <w:r>
        <w:t>together</w:t>
      </w:r>
      <w:r>
        <w:rPr>
          <w:spacing w:val="-5"/>
        </w:rPr>
        <w:t xml:space="preserve"> </w:t>
      </w:r>
      <w:r>
        <w:t>as</w:t>
      </w:r>
      <w:r>
        <w:rPr>
          <w:spacing w:val="-5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set</w:t>
      </w:r>
      <w:r>
        <w:rPr>
          <w:spacing w:val="-4"/>
        </w:rPr>
        <w:t xml:space="preserve"> </w:t>
      </w:r>
      <w:r>
        <w:t>on</w:t>
      </w:r>
      <w:r>
        <w:rPr>
          <w:spacing w:val="-5"/>
        </w:rPr>
        <w:t xml:space="preserve"> </w:t>
      </w:r>
      <w:r>
        <w:t>an</w:t>
      </w:r>
      <w:r>
        <w:rPr>
          <w:spacing w:val="-5"/>
        </w:rPr>
        <w:t xml:space="preserve"> </w:t>
      </w:r>
      <w:r>
        <w:t>appropriate</w:t>
      </w:r>
      <w:r>
        <w:rPr>
          <w:spacing w:val="-6"/>
        </w:rPr>
        <w:t xml:space="preserve"> </w:t>
      </w:r>
      <w:r>
        <w:t>display or box.</w:t>
      </w:r>
    </w:p>
    <w:p w14:paraId="0450938A" w14:textId="77777777" w:rsidR="00F25A29" w:rsidRDefault="00F25A29" w:rsidP="00F25A29">
      <w:pPr>
        <w:pStyle w:val="ListParagraph"/>
        <w:widowControl w:val="0"/>
        <w:numPr>
          <w:ilvl w:val="1"/>
          <w:numId w:val="1"/>
        </w:numPr>
        <w:tabs>
          <w:tab w:val="left" w:pos="1109"/>
          <w:tab w:val="left" w:pos="1111"/>
        </w:tabs>
        <w:autoSpaceDE w:val="0"/>
        <w:autoSpaceDN w:val="0"/>
        <w:spacing w:after="0" w:line="259" w:lineRule="auto"/>
        <w:ind w:right="115"/>
        <w:contextualSpacing w:val="0"/>
        <w:jc w:val="both"/>
      </w:pPr>
      <w:r>
        <w:rPr>
          <w:b/>
        </w:rPr>
        <w:t xml:space="preserve">ALL ITEMS </w:t>
      </w:r>
      <w:r>
        <w:t>that come in contact with skin must clearly state type of metal used – sterling silver (SS), gold filled (GF), etc.</w:t>
      </w:r>
      <w:r>
        <w:rPr>
          <w:spacing w:val="40"/>
        </w:rPr>
        <w:t xml:space="preserve"> </w:t>
      </w:r>
      <w:r>
        <w:t>This is necessary due to the fact that many people have allergies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certain</w:t>
      </w:r>
      <w:r>
        <w:rPr>
          <w:spacing w:val="-7"/>
        </w:rPr>
        <w:t xml:space="preserve"> </w:t>
      </w:r>
      <w:r>
        <w:t>metals</w:t>
      </w:r>
      <w:r>
        <w:rPr>
          <w:spacing w:val="-5"/>
        </w:rPr>
        <w:t xml:space="preserve"> </w:t>
      </w:r>
      <w:r>
        <w:t>and</w:t>
      </w:r>
      <w:r>
        <w:rPr>
          <w:spacing w:val="-7"/>
        </w:rPr>
        <w:t xml:space="preserve"> </w:t>
      </w:r>
      <w:r>
        <w:t>it</w:t>
      </w:r>
      <w:r>
        <w:rPr>
          <w:spacing w:val="-7"/>
        </w:rPr>
        <w:t xml:space="preserve"> </w:t>
      </w:r>
      <w:r>
        <w:t>is</w:t>
      </w:r>
      <w:r>
        <w:rPr>
          <w:spacing w:val="-7"/>
        </w:rPr>
        <w:t xml:space="preserve"> </w:t>
      </w:r>
      <w:r>
        <w:t>not</w:t>
      </w:r>
      <w:r>
        <w:rPr>
          <w:spacing w:val="-7"/>
        </w:rPr>
        <w:t xml:space="preserve"> </w:t>
      </w:r>
      <w:r>
        <w:t>up</w:t>
      </w:r>
      <w:r>
        <w:rPr>
          <w:spacing w:val="-7"/>
        </w:rPr>
        <w:t xml:space="preserve"> </w:t>
      </w:r>
      <w:r>
        <w:t>to</w:t>
      </w:r>
      <w:r>
        <w:rPr>
          <w:spacing w:val="-7"/>
        </w:rPr>
        <w:t xml:space="preserve"> </w:t>
      </w:r>
      <w:r>
        <w:t>the</w:t>
      </w:r>
      <w:r>
        <w:rPr>
          <w:spacing w:val="-8"/>
        </w:rPr>
        <w:t xml:space="preserve"> </w:t>
      </w:r>
      <w:r>
        <w:t>gallery</w:t>
      </w:r>
      <w:r>
        <w:rPr>
          <w:spacing w:val="-10"/>
        </w:rPr>
        <w:t xml:space="preserve"> </w:t>
      </w:r>
      <w:r>
        <w:t>sitter</w:t>
      </w:r>
      <w:r>
        <w:rPr>
          <w:spacing w:val="-8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guess</w:t>
      </w:r>
      <w:r>
        <w:rPr>
          <w:spacing w:val="-7"/>
        </w:rPr>
        <w:t xml:space="preserve"> </w:t>
      </w:r>
      <w:r>
        <w:t>when</w:t>
      </w:r>
      <w:r>
        <w:rPr>
          <w:spacing w:val="-5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customer</w:t>
      </w:r>
      <w:r>
        <w:rPr>
          <w:spacing w:val="-8"/>
        </w:rPr>
        <w:t xml:space="preserve"> </w:t>
      </w:r>
      <w:r>
        <w:t>inquires as to what metal it is.</w:t>
      </w:r>
    </w:p>
    <w:p w14:paraId="2238DABE" w14:textId="77777777" w:rsidR="00F25A29" w:rsidRPr="0062765F" w:rsidRDefault="00F25A29" w:rsidP="00F25A29">
      <w:pPr>
        <w:pStyle w:val="ListParagraph"/>
        <w:widowControl w:val="0"/>
        <w:numPr>
          <w:ilvl w:val="1"/>
          <w:numId w:val="1"/>
        </w:numPr>
        <w:tabs>
          <w:tab w:val="left" w:pos="1109"/>
        </w:tabs>
        <w:autoSpaceDE w:val="0"/>
        <w:autoSpaceDN w:val="0"/>
        <w:spacing w:after="0" w:line="272" w:lineRule="exact"/>
        <w:ind w:left="1109" w:hanging="450"/>
        <w:contextualSpacing w:val="0"/>
        <w:jc w:val="both"/>
      </w:pPr>
      <w:r>
        <w:t>No</w:t>
      </w:r>
      <w:r>
        <w:rPr>
          <w:spacing w:val="-1"/>
        </w:rPr>
        <w:t xml:space="preserve"> </w:t>
      </w:r>
      <w:r>
        <w:t>stringed</w:t>
      </w:r>
      <w:r>
        <w:rPr>
          <w:spacing w:val="-1"/>
        </w:rPr>
        <w:t xml:space="preserve"> </w:t>
      </w:r>
      <w:r>
        <w:t>jewelry</w:t>
      </w:r>
      <w:r>
        <w:rPr>
          <w:spacing w:val="-3"/>
        </w:rPr>
        <w:t xml:space="preserve"> </w:t>
      </w:r>
      <w:r>
        <w:t>allowed.</w:t>
      </w:r>
      <w:r>
        <w:rPr>
          <w:spacing w:val="58"/>
        </w:rPr>
        <w:t xml:space="preserve"> </w:t>
      </w:r>
      <w:r>
        <w:t>There</w:t>
      </w:r>
      <w:r>
        <w:rPr>
          <w:spacing w:val="-1"/>
        </w:rPr>
        <w:t xml:space="preserve"> </w:t>
      </w:r>
      <w:r>
        <w:t>are</w:t>
      </w:r>
      <w:r>
        <w:rPr>
          <w:spacing w:val="-2"/>
        </w:rPr>
        <w:t xml:space="preserve"> </w:t>
      </w:r>
      <w:r>
        <w:t>exceptions</w:t>
      </w:r>
      <w:r>
        <w:rPr>
          <w:spacing w:val="-1"/>
        </w:rPr>
        <w:t xml:space="preserve"> </w:t>
      </w:r>
      <w:r>
        <w:t>which must</w:t>
      </w:r>
      <w:r>
        <w:rPr>
          <w:spacing w:val="-1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juried by</w:t>
      </w:r>
      <w:r>
        <w:rPr>
          <w:spacing w:val="-6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board.</w:t>
      </w:r>
    </w:p>
    <w:p w14:paraId="4275BDA5" w14:textId="77777777" w:rsidR="0062765F" w:rsidRDefault="0062765F" w:rsidP="0062765F">
      <w:pPr>
        <w:pStyle w:val="ListParagraph"/>
        <w:widowControl w:val="0"/>
        <w:tabs>
          <w:tab w:val="left" w:pos="1109"/>
        </w:tabs>
        <w:autoSpaceDE w:val="0"/>
        <w:autoSpaceDN w:val="0"/>
        <w:spacing w:after="0" w:line="272" w:lineRule="exact"/>
        <w:ind w:left="1109"/>
        <w:contextualSpacing w:val="0"/>
        <w:jc w:val="both"/>
        <w:rPr>
          <w:spacing w:val="-2"/>
        </w:rPr>
      </w:pPr>
    </w:p>
    <w:p w14:paraId="2839265E" w14:textId="54043342" w:rsidR="0062765F" w:rsidRDefault="0062765F" w:rsidP="0062765F">
      <w:pPr>
        <w:pStyle w:val="ListParagraph"/>
        <w:widowControl w:val="0"/>
        <w:tabs>
          <w:tab w:val="left" w:pos="90"/>
        </w:tabs>
        <w:autoSpaceDE w:val="0"/>
        <w:autoSpaceDN w:val="0"/>
        <w:spacing w:after="0" w:line="272" w:lineRule="exact"/>
        <w:ind w:left="90"/>
        <w:contextualSpacing w:val="0"/>
        <w:jc w:val="both"/>
      </w:pPr>
      <w:r>
        <w:t>ALL pieces must have a removable label(s) indicating artist code (3ABC001 – example) and price.</w:t>
      </w:r>
    </w:p>
    <w:p w14:paraId="738933E7" w14:textId="10582C16" w:rsidR="0062765F" w:rsidRDefault="0062765F" w:rsidP="0062765F">
      <w:pPr>
        <w:pStyle w:val="ListParagraph"/>
        <w:widowControl w:val="0"/>
        <w:tabs>
          <w:tab w:val="left" w:pos="90"/>
        </w:tabs>
        <w:autoSpaceDE w:val="0"/>
        <w:autoSpaceDN w:val="0"/>
        <w:spacing w:after="0" w:line="272" w:lineRule="exact"/>
        <w:ind w:left="90"/>
        <w:contextualSpacing w:val="0"/>
        <w:jc w:val="both"/>
      </w:pPr>
      <w:r>
        <w:t xml:space="preserve">A copy of your inventory sheet is to be emailed to </w:t>
      </w:r>
      <w:hyperlink r:id="rId5" w:history="1">
        <w:r w:rsidRPr="002C1161">
          <w:rPr>
            <w:rStyle w:val="Hyperlink"/>
          </w:rPr>
          <w:t>Jacqueline.barry@comcast.net</w:t>
        </w:r>
      </w:hyperlink>
      <w:r>
        <w:t xml:space="preserve"> for inventory input.</w:t>
      </w:r>
    </w:p>
    <w:p w14:paraId="7EF68C8A" w14:textId="77777777" w:rsidR="00726490" w:rsidRDefault="00726490"/>
    <w:sectPr w:rsidR="00726490" w:rsidSect="00F25A29">
      <w:pgSz w:w="12240" w:h="15840"/>
      <w:pgMar w:top="1000" w:right="960" w:bottom="280" w:left="9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5AC09C3"/>
    <w:multiLevelType w:val="hybridMultilevel"/>
    <w:tmpl w:val="80DE42E8"/>
    <w:lvl w:ilvl="0" w:tplc="2D14C1BC">
      <w:numFmt w:val="bullet"/>
      <w:lvlText w:val=""/>
      <w:lvlJc w:val="left"/>
      <w:pPr>
        <w:ind w:left="840" w:hanging="36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FEAE1224">
      <w:numFmt w:val="bullet"/>
      <w:lvlText w:val=""/>
      <w:lvlJc w:val="left"/>
      <w:pPr>
        <w:ind w:left="1111" w:hanging="45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2" w:tplc="38AC909A">
      <w:numFmt w:val="bullet"/>
      <w:lvlText w:val="•"/>
      <w:lvlJc w:val="left"/>
      <w:pPr>
        <w:ind w:left="2142" w:hanging="452"/>
      </w:pPr>
      <w:rPr>
        <w:rFonts w:hint="default"/>
        <w:lang w:val="en-US" w:eastAsia="en-US" w:bidi="ar-SA"/>
      </w:rPr>
    </w:lvl>
    <w:lvl w:ilvl="3" w:tplc="DF6CE1A0">
      <w:numFmt w:val="bullet"/>
      <w:lvlText w:val="•"/>
      <w:lvlJc w:val="left"/>
      <w:pPr>
        <w:ind w:left="3164" w:hanging="452"/>
      </w:pPr>
      <w:rPr>
        <w:rFonts w:hint="default"/>
        <w:lang w:val="en-US" w:eastAsia="en-US" w:bidi="ar-SA"/>
      </w:rPr>
    </w:lvl>
    <w:lvl w:ilvl="4" w:tplc="7700AF56">
      <w:numFmt w:val="bullet"/>
      <w:lvlText w:val="•"/>
      <w:lvlJc w:val="left"/>
      <w:pPr>
        <w:ind w:left="4186" w:hanging="452"/>
      </w:pPr>
      <w:rPr>
        <w:rFonts w:hint="default"/>
        <w:lang w:val="en-US" w:eastAsia="en-US" w:bidi="ar-SA"/>
      </w:rPr>
    </w:lvl>
    <w:lvl w:ilvl="5" w:tplc="E89E768C">
      <w:numFmt w:val="bullet"/>
      <w:lvlText w:val="•"/>
      <w:lvlJc w:val="left"/>
      <w:pPr>
        <w:ind w:left="5208" w:hanging="452"/>
      </w:pPr>
      <w:rPr>
        <w:rFonts w:hint="default"/>
        <w:lang w:val="en-US" w:eastAsia="en-US" w:bidi="ar-SA"/>
      </w:rPr>
    </w:lvl>
    <w:lvl w:ilvl="6" w:tplc="34FE5824">
      <w:numFmt w:val="bullet"/>
      <w:lvlText w:val="•"/>
      <w:lvlJc w:val="left"/>
      <w:pPr>
        <w:ind w:left="6231" w:hanging="452"/>
      </w:pPr>
      <w:rPr>
        <w:rFonts w:hint="default"/>
        <w:lang w:val="en-US" w:eastAsia="en-US" w:bidi="ar-SA"/>
      </w:rPr>
    </w:lvl>
    <w:lvl w:ilvl="7" w:tplc="C7F6CB64">
      <w:numFmt w:val="bullet"/>
      <w:lvlText w:val="•"/>
      <w:lvlJc w:val="left"/>
      <w:pPr>
        <w:ind w:left="7253" w:hanging="452"/>
      </w:pPr>
      <w:rPr>
        <w:rFonts w:hint="default"/>
        <w:lang w:val="en-US" w:eastAsia="en-US" w:bidi="ar-SA"/>
      </w:rPr>
    </w:lvl>
    <w:lvl w:ilvl="8" w:tplc="5816CE9E">
      <w:numFmt w:val="bullet"/>
      <w:lvlText w:val="•"/>
      <w:lvlJc w:val="left"/>
      <w:pPr>
        <w:ind w:left="8275" w:hanging="452"/>
      </w:pPr>
      <w:rPr>
        <w:rFonts w:hint="default"/>
        <w:lang w:val="en-US" w:eastAsia="en-US" w:bidi="ar-SA"/>
      </w:rPr>
    </w:lvl>
  </w:abstractNum>
  <w:num w:numId="1" w16cid:durableId="1931960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490"/>
    <w:rsid w:val="000D6664"/>
    <w:rsid w:val="0062765F"/>
    <w:rsid w:val="00726490"/>
    <w:rsid w:val="00AB529F"/>
    <w:rsid w:val="00BD5901"/>
    <w:rsid w:val="00D344F1"/>
    <w:rsid w:val="00F25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F0BB82"/>
  <w15:chartTrackingRefBased/>
  <w15:docId w15:val="{2DB614A0-5409-4361-B8FB-511665658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264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264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64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264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264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264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264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264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264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264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264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264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264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264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264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264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264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264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264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264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264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264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264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264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7264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264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264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264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26490"/>
    <w:rPr>
      <w:b/>
      <w:bCs/>
      <w:smallCaps/>
      <w:color w:val="0F4761" w:themeColor="accent1" w:themeShade="BF"/>
      <w:spacing w:val="5"/>
    </w:rPr>
  </w:style>
  <w:style w:type="paragraph" w:styleId="BodyText">
    <w:name w:val="Body Text"/>
    <w:basedOn w:val="Normal"/>
    <w:link w:val="BodyTextChar"/>
    <w:uiPriority w:val="1"/>
    <w:qFormat/>
    <w:rsid w:val="00F25A29"/>
    <w:pPr>
      <w:widowControl w:val="0"/>
      <w:autoSpaceDE w:val="0"/>
      <w:autoSpaceDN w:val="0"/>
      <w:spacing w:before="22" w:after="0" w:line="240" w:lineRule="auto"/>
      <w:ind w:left="119"/>
    </w:pPr>
    <w:rPr>
      <w:rFonts w:ascii="Times New Roman" w:eastAsia="Times New Roman" w:hAnsi="Times New Roman" w:cs="Times New Roman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F25A29"/>
    <w:rPr>
      <w:rFonts w:ascii="Times New Roman" w:eastAsia="Times New Roman" w:hAnsi="Times New Roman" w:cs="Times New Roman"/>
      <w:kern w:val="0"/>
      <w14:ligatures w14:val="none"/>
    </w:rPr>
  </w:style>
  <w:style w:type="character" w:styleId="Hyperlink">
    <w:name w:val="Hyperlink"/>
    <w:basedOn w:val="DefaultParagraphFont"/>
    <w:uiPriority w:val="99"/>
    <w:unhideWhenUsed/>
    <w:rsid w:val="0062765F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27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Jacqueline.barry@comcast.ne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Jacqueline Barry</dc:creator>
  <cp:keywords/>
  <dc:description/>
  <cp:lastModifiedBy>Jacqueline Barry</cp:lastModifiedBy>
  <cp:revision>5</cp:revision>
  <dcterms:created xsi:type="dcterms:W3CDTF">2025-03-03T16:52:00Z</dcterms:created>
  <dcterms:modified xsi:type="dcterms:W3CDTF">2025-03-08T15:29:00Z</dcterms:modified>
</cp:coreProperties>
</file>